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国标黑体-GB/T 2312" w:hAnsi="国标黑体-GB/T 2312" w:eastAsia="国标黑体-GB/T 2312" w:cs="国标黑体-GB/T 2312"/>
          <w:b/>
          <w:color w:val="auto"/>
          <w:sz w:val="36"/>
          <w:szCs w:val="36"/>
        </w:rPr>
      </w:pPr>
      <w:r>
        <w:rPr>
          <w:rFonts w:hint="eastAsia" w:ascii="国标黑体-GB/T 2312" w:hAnsi="国标黑体-GB/T 2312" w:eastAsia="国标黑体-GB/T 2312" w:cs="国标黑体-GB/T 2312"/>
          <w:b/>
          <w:color w:val="auto"/>
          <w:sz w:val="36"/>
          <w:szCs w:val="36"/>
        </w:rPr>
        <w:t>中国具身智能产业出海研究报告</w:t>
      </w:r>
    </w:p>
    <w:p>
      <w:pPr>
        <w:jc w:val="center"/>
      </w:pPr>
      <w:r>
        <w:rPr>
          <w:rFonts w:hint="eastAsia" w:ascii="国标黑体-GB/T 2312" w:hAnsi="国标黑体-GB/T 2312" w:eastAsia="国标黑体-GB/T 2312" w:cs="国标黑体-GB/T 2312"/>
          <w:b/>
          <w:color w:val="333333"/>
          <w:sz w:val="36"/>
          <w:szCs w:val="36"/>
        </w:rPr>
        <w:t>报 告 框 架</w:t>
      </w:r>
    </w:p>
    <w:p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0" w:firstLineChars="0"/>
        <w:textAlignment w:val="auto"/>
        <w:rPr>
          <w:rFonts w:hint="eastAsia" w:ascii="国标仿宋-GB/T 2312" w:hAnsi="国标仿宋-GB/T 2312" w:eastAsia="国标仿宋-GB/T 2312" w:cs="国标仿宋-GB/T 2312"/>
          <w:sz w:val="28"/>
          <w:szCs w:val="28"/>
        </w:rPr>
      </w:pPr>
      <w:r>
        <w:rPr>
          <w:rFonts w:hint="eastAsia" w:ascii="国标仿宋-GB/T 2312" w:hAnsi="国标仿宋-GB/T 2312" w:eastAsia="国标仿宋-GB/T 2312" w:cs="国标仿宋-GB/T 2312"/>
          <w:sz w:val="28"/>
          <w:szCs w:val="28"/>
        </w:rPr>
        <w:t>第一章</w:t>
      </w:r>
      <w:r>
        <w:rPr>
          <w:rFonts w:hint="eastAsia" w:ascii="国标仿宋-GB/T 2312" w:hAnsi="国标仿宋-GB/T 2312" w:eastAsia="国标仿宋-GB/T 2312" w:cs="国标仿宋-GB/T 2312"/>
          <w:sz w:val="28"/>
          <w:szCs w:val="28"/>
          <w:lang w:val="en-US" w:eastAsia="zh-CN"/>
        </w:rPr>
        <w:t xml:space="preserve">  </w:t>
      </w:r>
      <w:r>
        <w:rPr>
          <w:rFonts w:hint="eastAsia" w:ascii="国标仿宋-GB/T 2312" w:hAnsi="国标仿宋-GB/T 2312" w:eastAsia="国标仿宋-GB/T 2312" w:cs="国标仿宋-GB/T 2312"/>
          <w:sz w:val="28"/>
          <w:szCs w:val="28"/>
        </w:rPr>
        <w:t>报告概述与研究方法</w:t>
      </w:r>
      <w:r>
        <w:rPr>
          <w:rFonts w:hint="eastAsia" w:ascii="国标仿宋-GB/T 2312" w:hAnsi="国标仿宋-GB/T 2312" w:eastAsia="国标仿宋-GB/T 2312" w:cs="国标仿宋-GB/T 2312"/>
          <w:sz w:val="28"/>
          <w:szCs w:val="28"/>
          <w:lang w:val="en-US" w:eastAsia="zh-CN"/>
        </w:rPr>
        <w:t xml:space="preserve">   </w:t>
      </w:r>
      <w:r>
        <w:rPr>
          <w:rFonts w:hint="eastAsia" w:ascii="国标仿宋-GB/T 2312" w:hAnsi="国标仿宋-GB/T 2312" w:eastAsia="国标仿宋-GB/T 2312" w:cs="国标仿宋-GB/T 2312"/>
          <w:sz w:val="28"/>
          <w:szCs w:val="28"/>
        </w:rPr>
        <w:t>摘要、研究背景、方法论、数据来源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0" w:firstLineChars="0"/>
        <w:textAlignment w:val="auto"/>
        <w:rPr>
          <w:rFonts w:hint="eastAsia" w:ascii="国标仿宋-GB/T 2312" w:hAnsi="国标仿宋-GB/T 2312" w:eastAsia="国标仿宋-GB/T 2312" w:cs="国标仿宋-GB/T 2312"/>
          <w:sz w:val="28"/>
          <w:szCs w:val="28"/>
        </w:rPr>
      </w:pPr>
      <w:r>
        <w:rPr>
          <w:rFonts w:hint="eastAsia" w:ascii="国标仿宋-GB/T 2312" w:hAnsi="国标仿宋-GB/T 2312" w:eastAsia="国标仿宋-GB/T 2312" w:cs="国标仿宋-GB/T 2312"/>
          <w:sz w:val="28"/>
          <w:szCs w:val="28"/>
        </w:rPr>
        <w:t>第二章</w:t>
      </w:r>
      <w:r>
        <w:rPr>
          <w:rFonts w:hint="eastAsia" w:ascii="国标仿宋-GB/T 2312" w:hAnsi="国标仿宋-GB/T 2312" w:eastAsia="国标仿宋-GB/T 2312" w:cs="国标仿宋-GB/T 2312"/>
          <w:sz w:val="28"/>
          <w:szCs w:val="28"/>
          <w:lang w:val="en-US" w:eastAsia="zh-CN"/>
        </w:rPr>
        <w:t xml:space="preserve">  </w:t>
      </w:r>
      <w:r>
        <w:rPr>
          <w:rFonts w:hint="eastAsia" w:ascii="国标仿宋-GB/T 2312" w:hAnsi="国标仿宋-GB/T 2312" w:eastAsia="国标仿宋-GB/T 2312" w:cs="国标仿宋-GB/T 2312"/>
          <w:sz w:val="28"/>
          <w:szCs w:val="28"/>
        </w:rPr>
        <w:t>全球具身智能产业发展全景</w:t>
      </w:r>
      <w:r>
        <w:rPr>
          <w:rFonts w:hint="eastAsia" w:ascii="国标仿宋-GB/T 2312" w:hAnsi="国标仿宋-GB/T 2312" w:eastAsia="国标仿宋-GB/T 2312" w:cs="国标仿宋-GB/T 2312"/>
          <w:sz w:val="28"/>
          <w:szCs w:val="28"/>
          <w:lang w:val="en-US" w:eastAsia="zh-CN"/>
        </w:rPr>
        <w:t xml:space="preserve">  </w:t>
      </w:r>
      <w:r>
        <w:rPr>
          <w:rFonts w:hint="eastAsia" w:ascii="国标仿宋-GB/T 2312" w:hAnsi="国标仿宋-GB/T 2312" w:eastAsia="国标仿宋-GB/T 2312" w:cs="国标仿宋-GB/T 2312"/>
          <w:sz w:val="28"/>
          <w:szCs w:val="28"/>
        </w:rPr>
        <w:t>市场规模、技术架构、供应链格局、投融资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0" w:firstLineChars="0"/>
        <w:textAlignment w:val="auto"/>
        <w:rPr>
          <w:rFonts w:hint="eastAsia" w:ascii="国标仿宋-GB/T 2312" w:hAnsi="国标仿宋-GB/T 2312" w:eastAsia="国标仿宋-GB/T 2312" w:cs="国标仿宋-GB/T 2312"/>
          <w:sz w:val="28"/>
          <w:szCs w:val="28"/>
        </w:rPr>
      </w:pPr>
      <w:r>
        <w:rPr>
          <w:rFonts w:hint="eastAsia" w:ascii="国标仿宋-GB/T 2312" w:hAnsi="国标仿宋-GB/T 2312" w:eastAsia="国标仿宋-GB/T 2312" w:cs="国标仿宋-GB/T 2312"/>
          <w:sz w:val="28"/>
          <w:szCs w:val="28"/>
        </w:rPr>
        <w:t>第三章</w:t>
      </w:r>
      <w:r>
        <w:rPr>
          <w:rFonts w:hint="eastAsia" w:ascii="国标仿宋-GB/T 2312" w:hAnsi="国标仿宋-GB/T 2312" w:eastAsia="国标仿宋-GB/T 2312" w:cs="国标仿宋-GB/T 2312"/>
          <w:sz w:val="28"/>
          <w:szCs w:val="28"/>
          <w:lang w:val="en-US" w:eastAsia="zh-CN"/>
        </w:rPr>
        <w:t xml:space="preserve">  </w:t>
      </w:r>
      <w:r>
        <w:rPr>
          <w:rFonts w:hint="eastAsia" w:ascii="国标仿宋-GB/T 2312" w:hAnsi="国标仿宋-GB/T 2312" w:eastAsia="国标仿宋-GB/T 2312" w:cs="国标仿宋-GB/T 2312"/>
          <w:sz w:val="28"/>
          <w:szCs w:val="28"/>
        </w:rPr>
        <w:t>中国具身智能企业出海现状</w:t>
      </w:r>
      <w:r>
        <w:rPr>
          <w:rFonts w:hint="eastAsia" w:ascii="国标仿宋-GB/T 2312" w:hAnsi="国标仿宋-GB/T 2312" w:eastAsia="国标仿宋-GB/T 2312" w:cs="国标仿宋-GB/T 2312"/>
          <w:sz w:val="28"/>
          <w:szCs w:val="28"/>
          <w:lang w:val="en-US" w:eastAsia="zh-CN"/>
        </w:rPr>
        <w:t xml:space="preserve">  </w:t>
      </w:r>
      <w:r>
        <w:rPr>
          <w:rFonts w:hint="eastAsia" w:ascii="国标仿宋-GB/T 2312" w:hAnsi="国标仿宋-GB/T 2312" w:eastAsia="国标仿宋-GB/T 2312" w:cs="国标仿宋-GB/T 2312"/>
          <w:sz w:val="28"/>
          <w:szCs w:val="28"/>
        </w:rPr>
        <w:t>出海规模、区域分布、企业案例、产业链协同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0" w:firstLineChars="0"/>
        <w:textAlignment w:val="auto"/>
        <w:rPr>
          <w:rFonts w:hint="eastAsia" w:ascii="国标仿宋-GB/T 2312" w:hAnsi="国标仿宋-GB/T 2312" w:eastAsia="国标仿宋-GB/T 2312" w:cs="国标仿宋-GB/T 2312"/>
          <w:sz w:val="28"/>
          <w:szCs w:val="28"/>
        </w:rPr>
      </w:pPr>
      <w:r>
        <w:rPr>
          <w:rFonts w:hint="eastAsia" w:ascii="国标仿宋-GB/T 2312" w:hAnsi="国标仿宋-GB/T 2312" w:eastAsia="国标仿宋-GB/T 2312" w:cs="国标仿宋-GB/T 2312"/>
          <w:sz w:val="28"/>
          <w:szCs w:val="28"/>
        </w:rPr>
        <w:t>第四章</w:t>
      </w:r>
      <w:r>
        <w:rPr>
          <w:rFonts w:hint="eastAsia" w:ascii="国标仿宋-GB/T 2312" w:hAnsi="国标仿宋-GB/T 2312" w:eastAsia="国标仿宋-GB/T 2312" w:cs="国标仿宋-GB/T 2312"/>
          <w:sz w:val="28"/>
          <w:szCs w:val="28"/>
          <w:lang w:val="en-US" w:eastAsia="zh-CN"/>
        </w:rPr>
        <w:t xml:space="preserve">  </w:t>
      </w:r>
      <w:r>
        <w:rPr>
          <w:rFonts w:hint="eastAsia" w:ascii="国标仿宋-GB/T 2312" w:hAnsi="国标仿宋-GB/T 2312" w:eastAsia="国标仿宋-GB/T 2312" w:cs="国标仿宋-GB/T 2312"/>
          <w:sz w:val="28"/>
          <w:szCs w:val="28"/>
        </w:rPr>
        <w:t>目标市场深度分析</w:t>
      </w:r>
      <w:r>
        <w:rPr>
          <w:rFonts w:hint="eastAsia" w:ascii="国标仿宋-GB/T 2312" w:hAnsi="国标仿宋-GB/T 2312" w:eastAsia="国标仿宋-GB/T 2312" w:cs="国标仿宋-GB/T 2312"/>
          <w:sz w:val="28"/>
          <w:szCs w:val="28"/>
          <w:lang w:val="en-US" w:eastAsia="zh-CN"/>
        </w:rPr>
        <w:t xml:space="preserve">  </w:t>
      </w:r>
      <w:r>
        <w:rPr>
          <w:rFonts w:hint="eastAsia" w:ascii="国标仿宋-GB/T 2312" w:hAnsi="国标仿宋-GB/T 2312" w:eastAsia="国标仿宋-GB/T 2312" w:cs="国标仿宋-GB/T 2312"/>
          <w:sz w:val="28"/>
          <w:szCs w:val="28"/>
        </w:rPr>
        <w:t>六大区域市场、"一国一策"、定价与准</w:t>
      </w:r>
      <w:bookmarkStart w:id="0" w:name="_GoBack"/>
      <w:r>
        <w:rPr>
          <w:rFonts w:hint="eastAsia" w:ascii="国标仿宋-GB/T 2312" w:hAnsi="国标仿宋-GB/T 2312" w:eastAsia="国标仿宋-GB/T 2312" w:cs="国标仿宋-GB/T 2312"/>
          <w:sz w:val="28"/>
          <w:szCs w:val="28"/>
        </w:rPr>
        <w:t>入</w:t>
      </w:r>
    </w:p>
    <w:bookmarkEnd w:id="0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0" w:firstLineChars="0"/>
        <w:textAlignment w:val="auto"/>
        <w:rPr>
          <w:rFonts w:hint="eastAsia" w:ascii="国标仿宋-GB/T 2312" w:hAnsi="国标仿宋-GB/T 2312" w:eastAsia="国标仿宋-GB/T 2312" w:cs="国标仿宋-GB/T 2312"/>
          <w:sz w:val="28"/>
          <w:szCs w:val="28"/>
        </w:rPr>
      </w:pPr>
      <w:r>
        <w:rPr>
          <w:rFonts w:hint="eastAsia" w:ascii="国标仿宋-GB/T 2312" w:hAnsi="国标仿宋-GB/T 2312" w:eastAsia="国标仿宋-GB/T 2312" w:cs="国标仿宋-GB/T 2312"/>
          <w:sz w:val="28"/>
          <w:szCs w:val="28"/>
        </w:rPr>
        <w:t>第五章</w:t>
      </w:r>
      <w:r>
        <w:rPr>
          <w:rFonts w:hint="eastAsia" w:ascii="国标仿宋-GB/T 2312" w:hAnsi="国标仿宋-GB/T 2312" w:eastAsia="国标仿宋-GB/T 2312" w:cs="国标仿宋-GB/T 2312"/>
          <w:sz w:val="28"/>
          <w:szCs w:val="28"/>
          <w:lang w:val="en-US" w:eastAsia="zh-CN"/>
        </w:rPr>
        <w:t xml:space="preserve">  </w:t>
      </w:r>
      <w:r>
        <w:rPr>
          <w:rFonts w:hint="eastAsia" w:ascii="国标仿宋-GB/T 2312" w:hAnsi="国标仿宋-GB/T 2312" w:eastAsia="国标仿宋-GB/T 2312" w:cs="国标仿宋-GB/T 2312"/>
          <w:sz w:val="28"/>
          <w:szCs w:val="28"/>
        </w:rPr>
        <w:t>国际竞争格局与对标</w:t>
      </w:r>
      <w:r>
        <w:rPr>
          <w:rFonts w:hint="eastAsia" w:ascii="国标仿宋-GB/T 2312" w:hAnsi="国标仿宋-GB/T 2312" w:eastAsia="国标仿宋-GB/T 2312" w:cs="国标仿宋-GB/T 2312"/>
          <w:sz w:val="28"/>
          <w:szCs w:val="28"/>
          <w:lang w:val="en-US" w:eastAsia="zh-CN"/>
        </w:rPr>
        <w:t xml:space="preserve">  </w:t>
      </w:r>
      <w:r>
        <w:rPr>
          <w:rFonts w:hint="eastAsia" w:ascii="国标仿宋-GB/T 2312" w:hAnsi="国标仿宋-GB/T 2312" w:eastAsia="国标仿宋-GB/T 2312" w:cs="国标仿宋-GB/T 2312"/>
          <w:sz w:val="28"/>
          <w:szCs w:val="28"/>
        </w:rPr>
        <w:t>头部企业、中美对比、部署验证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0" w:firstLineChars="0"/>
        <w:textAlignment w:val="auto"/>
        <w:rPr>
          <w:rFonts w:hint="eastAsia" w:ascii="国标仿宋-GB/T 2312" w:hAnsi="国标仿宋-GB/T 2312" w:eastAsia="国标仿宋-GB/T 2312" w:cs="国标仿宋-GB/T 2312"/>
          <w:sz w:val="28"/>
          <w:szCs w:val="28"/>
        </w:rPr>
      </w:pPr>
      <w:r>
        <w:rPr>
          <w:rFonts w:hint="eastAsia" w:ascii="国标仿宋-GB/T 2312" w:hAnsi="国标仿宋-GB/T 2312" w:eastAsia="国标仿宋-GB/T 2312" w:cs="国标仿宋-GB/T 2312"/>
          <w:sz w:val="28"/>
          <w:szCs w:val="28"/>
        </w:rPr>
        <w:t>第六章</w:t>
      </w:r>
      <w:r>
        <w:rPr>
          <w:rFonts w:hint="eastAsia" w:ascii="国标仿宋-GB/T 2312" w:hAnsi="国标仿宋-GB/T 2312" w:eastAsia="国标仿宋-GB/T 2312" w:cs="国标仿宋-GB/T 2312"/>
          <w:sz w:val="28"/>
          <w:szCs w:val="28"/>
          <w:lang w:val="en-US" w:eastAsia="zh-CN"/>
        </w:rPr>
        <w:t xml:space="preserve">  </w:t>
      </w:r>
      <w:r>
        <w:rPr>
          <w:rFonts w:hint="eastAsia" w:ascii="国标仿宋-GB/T 2312" w:hAnsi="国标仿宋-GB/T 2312" w:eastAsia="国标仿宋-GB/T 2312" w:cs="国标仿宋-GB/T 2312"/>
          <w:sz w:val="28"/>
          <w:szCs w:val="28"/>
        </w:rPr>
        <w:t>技术标准与知识产权布局</w:t>
      </w:r>
      <w:r>
        <w:rPr>
          <w:rFonts w:hint="eastAsia" w:ascii="国标仿宋-GB/T 2312" w:hAnsi="国标仿宋-GB/T 2312" w:eastAsia="国标仿宋-GB/T 2312" w:cs="国标仿宋-GB/T 2312"/>
          <w:sz w:val="28"/>
          <w:szCs w:val="28"/>
          <w:lang w:val="en-US" w:eastAsia="zh-CN"/>
        </w:rPr>
        <w:t xml:space="preserve">  </w:t>
      </w:r>
      <w:r>
        <w:rPr>
          <w:rFonts w:hint="eastAsia" w:ascii="国标仿宋-GB/T 2312" w:hAnsi="国标仿宋-GB/T 2312" w:eastAsia="国标仿宋-GB/T 2312" w:cs="国标仿宋-GB/T 2312"/>
          <w:sz w:val="28"/>
          <w:szCs w:val="28"/>
        </w:rPr>
        <w:t>国际标准演进、中国方案、专利格局、IP风险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0" w:firstLineChars="0"/>
        <w:textAlignment w:val="auto"/>
        <w:rPr>
          <w:rFonts w:hint="eastAsia" w:ascii="国标仿宋-GB/T 2312" w:hAnsi="国标仿宋-GB/T 2312" w:eastAsia="国标仿宋-GB/T 2312" w:cs="国标仿宋-GB/T 2312"/>
          <w:sz w:val="28"/>
          <w:szCs w:val="28"/>
        </w:rPr>
      </w:pPr>
      <w:r>
        <w:rPr>
          <w:rFonts w:hint="eastAsia" w:ascii="国标仿宋-GB/T 2312" w:hAnsi="国标仿宋-GB/T 2312" w:eastAsia="国标仿宋-GB/T 2312" w:cs="国标仿宋-GB/T 2312"/>
          <w:sz w:val="28"/>
          <w:szCs w:val="28"/>
        </w:rPr>
        <w:t>第七章</w:t>
      </w:r>
      <w:r>
        <w:rPr>
          <w:rFonts w:hint="eastAsia" w:ascii="国标仿宋-GB/T 2312" w:hAnsi="国标仿宋-GB/T 2312" w:eastAsia="国标仿宋-GB/T 2312" w:cs="国标仿宋-GB/T 2312"/>
          <w:sz w:val="28"/>
          <w:szCs w:val="28"/>
          <w:lang w:val="en-US" w:eastAsia="zh-CN"/>
        </w:rPr>
        <w:t xml:space="preserve">  </w:t>
      </w:r>
      <w:r>
        <w:rPr>
          <w:rFonts w:hint="eastAsia" w:ascii="国标仿宋-GB/T 2312" w:hAnsi="国标仿宋-GB/T 2312" w:eastAsia="国标仿宋-GB/T 2312" w:cs="国标仿宋-GB/T 2312"/>
          <w:sz w:val="28"/>
          <w:szCs w:val="28"/>
        </w:rPr>
        <w:t>跨行业出海经验借鉴</w:t>
      </w:r>
      <w:r>
        <w:rPr>
          <w:rFonts w:hint="eastAsia" w:ascii="国标仿宋-GB/T 2312" w:hAnsi="国标仿宋-GB/T 2312" w:eastAsia="国标仿宋-GB/T 2312" w:cs="国标仿宋-GB/T 2312"/>
          <w:sz w:val="28"/>
          <w:szCs w:val="28"/>
          <w:lang w:val="en-US" w:eastAsia="zh-CN"/>
        </w:rPr>
        <w:t xml:space="preserve">  </w:t>
      </w:r>
      <w:r>
        <w:rPr>
          <w:rFonts w:hint="eastAsia" w:ascii="国标仿宋-GB/T 2312" w:hAnsi="国标仿宋-GB/T 2312" w:eastAsia="国标仿宋-GB/T 2312" w:cs="国标仿宋-GB/T 2312"/>
          <w:sz w:val="28"/>
          <w:szCs w:val="28"/>
        </w:rPr>
        <w:t>六大行业模式、关键策略、四阶段路径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0" w:firstLineChars="0"/>
        <w:textAlignment w:val="auto"/>
        <w:rPr>
          <w:rFonts w:hint="eastAsia" w:ascii="国标仿宋-GB/T 2312" w:hAnsi="国标仿宋-GB/T 2312" w:eastAsia="国标仿宋-GB/T 2312" w:cs="国标仿宋-GB/T 2312"/>
          <w:sz w:val="28"/>
          <w:szCs w:val="28"/>
        </w:rPr>
      </w:pPr>
      <w:r>
        <w:rPr>
          <w:rFonts w:hint="eastAsia" w:ascii="国标仿宋-GB/T 2312" w:hAnsi="国标仿宋-GB/T 2312" w:eastAsia="国标仿宋-GB/T 2312" w:cs="国标仿宋-GB/T 2312"/>
          <w:sz w:val="28"/>
          <w:szCs w:val="28"/>
        </w:rPr>
        <w:t>第八章</w:t>
      </w:r>
      <w:r>
        <w:rPr>
          <w:rFonts w:hint="eastAsia" w:ascii="国标仿宋-GB/T 2312" w:hAnsi="国标仿宋-GB/T 2312" w:eastAsia="国标仿宋-GB/T 2312" w:cs="国标仿宋-GB/T 2312"/>
          <w:sz w:val="28"/>
          <w:szCs w:val="28"/>
          <w:lang w:val="en-US" w:eastAsia="zh-CN"/>
        </w:rPr>
        <w:t xml:space="preserve">  </w:t>
      </w:r>
      <w:r>
        <w:rPr>
          <w:rFonts w:hint="eastAsia" w:ascii="国标仿宋-GB/T 2312" w:hAnsi="国标仿宋-GB/T 2312" w:eastAsia="国标仿宋-GB/T 2312" w:cs="国标仿宋-GB/T 2312"/>
          <w:sz w:val="28"/>
          <w:szCs w:val="28"/>
        </w:rPr>
        <w:t>出海战略五层框架</w:t>
      </w:r>
      <w:r>
        <w:rPr>
          <w:rFonts w:hint="eastAsia" w:ascii="国标仿宋-GB/T 2312" w:hAnsi="国标仿宋-GB/T 2312" w:eastAsia="国标仿宋-GB/T 2312" w:cs="国标仿宋-GB/T 2312"/>
          <w:sz w:val="28"/>
          <w:szCs w:val="28"/>
          <w:lang w:val="en-US" w:eastAsia="zh-CN"/>
        </w:rPr>
        <w:t xml:space="preserve">  </w:t>
      </w:r>
      <w:r>
        <w:rPr>
          <w:rFonts w:hint="eastAsia" w:ascii="国标仿宋-GB/T 2312" w:hAnsi="国标仿宋-GB/T 2312" w:eastAsia="国标仿宋-GB/T 2312" w:cs="国标仿宋-GB/T 2312"/>
          <w:sz w:val="28"/>
          <w:szCs w:val="28"/>
        </w:rPr>
        <w:t>战略层→产品层→合规层→运营层→生态层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0" w:firstLineChars="0"/>
        <w:textAlignment w:val="auto"/>
        <w:rPr>
          <w:rFonts w:hint="eastAsia" w:ascii="国标仿宋-GB/T 2312" w:hAnsi="国标仿宋-GB/T 2312" w:eastAsia="国标仿宋-GB/T 2312" w:cs="国标仿宋-GB/T 2312"/>
          <w:sz w:val="28"/>
          <w:szCs w:val="28"/>
        </w:rPr>
      </w:pPr>
      <w:r>
        <w:rPr>
          <w:rFonts w:hint="eastAsia" w:ascii="国标仿宋-GB/T 2312" w:hAnsi="国标仿宋-GB/T 2312" w:eastAsia="国标仿宋-GB/T 2312" w:cs="国标仿宋-GB/T 2312"/>
          <w:sz w:val="28"/>
          <w:szCs w:val="28"/>
        </w:rPr>
        <w:t>第九章</w:t>
      </w:r>
      <w:r>
        <w:rPr>
          <w:rFonts w:hint="eastAsia" w:ascii="国标仿宋-GB/T 2312" w:hAnsi="国标仿宋-GB/T 2312" w:eastAsia="国标仿宋-GB/T 2312" w:cs="国标仿宋-GB/T 2312"/>
          <w:sz w:val="28"/>
          <w:szCs w:val="28"/>
          <w:lang w:val="en-US" w:eastAsia="zh-CN"/>
        </w:rPr>
        <w:t xml:space="preserve">  </w:t>
      </w:r>
      <w:r>
        <w:rPr>
          <w:rFonts w:hint="eastAsia" w:ascii="国标仿宋-GB/T 2312" w:hAnsi="国标仿宋-GB/T 2312" w:eastAsia="国标仿宋-GB/T 2312" w:cs="国标仿宋-GB/T 2312"/>
          <w:sz w:val="28"/>
          <w:szCs w:val="28"/>
        </w:rPr>
        <w:t>核心挑战与应对策略</w:t>
      </w:r>
      <w:r>
        <w:rPr>
          <w:rFonts w:hint="eastAsia" w:ascii="国标仿宋-GB/T 2312" w:hAnsi="国标仿宋-GB/T 2312" w:eastAsia="国标仿宋-GB/T 2312" w:cs="国标仿宋-GB/T 2312"/>
          <w:sz w:val="28"/>
          <w:szCs w:val="28"/>
          <w:lang w:val="en-US" w:eastAsia="zh-CN"/>
        </w:rPr>
        <w:t xml:space="preserve">  </w:t>
      </w:r>
      <w:r>
        <w:rPr>
          <w:rFonts w:hint="eastAsia" w:ascii="国标仿宋-GB/T 2312" w:hAnsi="国标仿宋-GB/T 2312" w:eastAsia="国标仿宋-GB/T 2312" w:cs="国标仿宋-GB/T 2312"/>
          <w:sz w:val="28"/>
          <w:szCs w:val="28"/>
        </w:rPr>
        <w:t>项挑战分级、应对路径、风险矩阵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0" w:firstLineChars="0"/>
        <w:textAlignment w:val="auto"/>
      </w:pPr>
      <w:r>
        <w:rPr>
          <w:rFonts w:hint="eastAsia" w:ascii="国标仿宋-GB/T 2312" w:hAnsi="国标仿宋-GB/T 2312" w:eastAsia="国标仿宋-GB/T 2312" w:cs="国标仿宋-GB/T 2312"/>
          <w:sz w:val="28"/>
          <w:szCs w:val="28"/>
        </w:rPr>
        <w:t>第十章</w:t>
      </w:r>
      <w:r>
        <w:rPr>
          <w:rFonts w:hint="eastAsia" w:ascii="国标仿宋-GB/T 2312" w:hAnsi="国标仿宋-GB/T 2312" w:eastAsia="国标仿宋-GB/T 2312" w:cs="国标仿宋-GB/T 2312"/>
          <w:sz w:val="28"/>
          <w:szCs w:val="28"/>
          <w:lang w:val="en-US" w:eastAsia="zh-CN"/>
        </w:rPr>
        <w:t xml:space="preserve">  </w:t>
      </w:r>
      <w:r>
        <w:rPr>
          <w:rFonts w:hint="eastAsia" w:ascii="国标仿宋-GB/T 2312" w:hAnsi="国标仿宋-GB/T 2312" w:eastAsia="国标仿宋-GB/T 2312" w:cs="国标仿宋-GB/T 2312"/>
          <w:sz w:val="28"/>
          <w:szCs w:val="28"/>
        </w:rPr>
        <w:t>行动路线图与政策建议</w:t>
      </w:r>
      <w:r>
        <w:rPr>
          <w:rFonts w:hint="eastAsia" w:ascii="国标仿宋-GB/T 2312" w:hAnsi="国标仿宋-GB/T 2312" w:eastAsia="国标仿宋-GB/T 2312" w:cs="国标仿宋-GB/T 2312"/>
          <w:sz w:val="28"/>
          <w:szCs w:val="28"/>
          <w:lang w:val="en-US" w:eastAsia="zh-CN"/>
        </w:rPr>
        <w:t xml:space="preserve">  </w:t>
      </w:r>
      <w:r>
        <w:rPr>
          <w:rFonts w:hint="eastAsia" w:ascii="国标仿宋-GB/T 2312" w:hAnsi="国标仿宋-GB/T 2312" w:eastAsia="国标仿宋-GB/T 2312" w:cs="国标仿宋-GB/T 2312"/>
          <w:sz w:val="28"/>
          <w:szCs w:val="28"/>
        </w:rPr>
        <w:t>路线图、政策建议、企业行动清单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黑体-GB/T 2312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国标仿宋-GB/T 2312">
    <w:panose1 w:val="02000500000000000000"/>
    <w:charset w:val="86"/>
    <w:family w:val="auto"/>
    <w:pitch w:val="default"/>
    <w:sig w:usb0="800002AF" w:usb1="08476CF8" w:usb2="0000001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F7E3EB"/>
    <w:rsid w:val="1EF7E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微软雅黑" w:hAnsi="微软雅黑" w:eastAsia="微软雅黑" w:cstheme="minorBidi"/>
      <w:sz w:val="21"/>
      <w:szCs w:val="22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2026-08-04T14:21:00Z</dcterms:created>
  <dc:creator>robot</dc:creator>
  <cp:lastModifiedBy>robot</cp:lastModifiedBy>
  <dcterms:modified xsi:type="dcterms:W3CDTF">2026-08-04T14:22:37Z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EFC85F2C1A58C3E3E384716A12016E12</vt:lpwstr>
  </property>
</Properties>
</file>